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C0" w:rsidRDefault="00FA24C0" w:rsidP="00FA24C0">
      <w:pPr>
        <w:autoSpaceDE w:val="0"/>
        <w:autoSpaceDN w:val="0"/>
        <w:adjustRightInd w:val="0"/>
        <w:ind w:left="-567"/>
        <w:jc w:val="center"/>
        <w:rPr>
          <w:rFonts w:eastAsia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0" w:rsidRDefault="00FA24C0" w:rsidP="00FA24C0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FA24C0" w:rsidRDefault="00FA24C0" w:rsidP="00FA24C0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ПРАВИТЕЛЬСТВО</w:t>
      </w:r>
    </w:p>
    <w:p w:rsidR="00FA24C0" w:rsidRDefault="00FA24C0" w:rsidP="00FA24C0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ТВЕРСКОЙ ОБЛАСТИ</w:t>
      </w:r>
    </w:p>
    <w:p w:rsidR="00FA24C0" w:rsidRDefault="00FA24C0" w:rsidP="00FA24C0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FA24C0" w:rsidRDefault="00FA24C0" w:rsidP="00FA24C0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П О С Т А Н О В Л Е Н И Е</w:t>
      </w:r>
    </w:p>
    <w:p w:rsidR="00FA24C0" w:rsidRDefault="00FA24C0" w:rsidP="00FA24C0">
      <w:pPr>
        <w:spacing w:line="360" w:lineRule="auto"/>
        <w:ind w:left="-284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3186"/>
        <w:gridCol w:w="3335"/>
      </w:tblGrid>
      <w:tr w:rsidR="00FA24C0" w:rsidTr="00FA24C0">
        <w:tc>
          <w:tcPr>
            <w:tcW w:w="2835" w:type="dxa"/>
            <w:hideMark/>
          </w:tcPr>
          <w:p w:rsidR="00FA24C0" w:rsidRDefault="00FA24C0">
            <w:pPr>
              <w:ind w:left="-249" w:firstLine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03</w:t>
            </w:r>
            <w:r>
              <w:rPr>
                <w:bCs/>
                <w:sz w:val="28"/>
              </w:rPr>
              <w:t>.0</w:t>
            </w:r>
            <w:r>
              <w:rPr>
                <w:bCs/>
                <w:sz w:val="28"/>
                <w:lang w:val="en-US"/>
              </w:rPr>
              <w:t>4</w:t>
            </w:r>
            <w:r>
              <w:rPr>
                <w:bCs/>
                <w:sz w:val="28"/>
              </w:rPr>
              <w:t>.2019</w:t>
            </w:r>
          </w:p>
        </w:tc>
        <w:tc>
          <w:tcPr>
            <w:tcW w:w="3186" w:type="dxa"/>
          </w:tcPr>
          <w:p w:rsidR="00FA24C0" w:rsidRDefault="00FA24C0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  <w:hideMark/>
          </w:tcPr>
          <w:p w:rsidR="00FA24C0" w:rsidRDefault="00FA24C0">
            <w:pPr>
              <w:ind w:left="-284"/>
              <w:jc w:val="right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  <w:lang w:val="en-US"/>
              </w:rPr>
              <w:t>99</w:t>
            </w:r>
            <w:r>
              <w:rPr>
                <w:bCs/>
                <w:sz w:val="28"/>
              </w:rPr>
              <w:t>-</w:t>
            </w:r>
            <w:proofErr w:type="spellStart"/>
            <w:r>
              <w:rPr>
                <w:bCs/>
                <w:sz w:val="28"/>
              </w:rPr>
              <w:t>пп</w:t>
            </w:r>
            <w:proofErr w:type="spellEnd"/>
            <w:r>
              <w:rPr>
                <w:bCs/>
                <w:sz w:val="28"/>
              </w:rPr>
              <w:t xml:space="preserve">        </w:t>
            </w:r>
          </w:p>
        </w:tc>
      </w:tr>
      <w:tr w:rsidR="00FA24C0" w:rsidTr="00FA24C0">
        <w:tc>
          <w:tcPr>
            <w:tcW w:w="2835" w:type="dxa"/>
          </w:tcPr>
          <w:p w:rsidR="00FA24C0" w:rsidRDefault="00FA24C0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  <w:hideMark/>
          </w:tcPr>
          <w:p w:rsidR="00FA24C0" w:rsidRDefault="00FA24C0">
            <w:pPr>
              <w:pStyle w:val="2"/>
              <w:ind w:left="-28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FA24C0" w:rsidRDefault="00FA24C0">
            <w:pPr>
              <w:ind w:left="-284"/>
              <w:jc w:val="right"/>
              <w:rPr>
                <w:bCs/>
                <w:sz w:val="28"/>
                <w:szCs w:val="24"/>
              </w:rPr>
            </w:pPr>
          </w:p>
        </w:tc>
      </w:tr>
    </w:tbl>
    <w:p w:rsidR="00FA24C0" w:rsidRDefault="00FA24C0" w:rsidP="00FA24C0">
      <w:pPr>
        <w:rPr>
          <w:rFonts w:eastAsia="Times New Roman"/>
          <w:sz w:val="24"/>
        </w:rPr>
      </w:pPr>
    </w:p>
    <w:p w:rsidR="000A34A2" w:rsidRDefault="000A34A2" w:rsidP="00D62FC0">
      <w:pPr>
        <w:rPr>
          <w:b/>
          <w:sz w:val="28"/>
          <w:szCs w:val="28"/>
        </w:rPr>
      </w:pPr>
    </w:p>
    <w:p w:rsidR="000A34A2" w:rsidRDefault="000A34A2" w:rsidP="00D62FC0">
      <w:pPr>
        <w:rPr>
          <w:b/>
          <w:sz w:val="28"/>
          <w:szCs w:val="28"/>
        </w:rPr>
      </w:pPr>
    </w:p>
    <w:p w:rsidR="00D62FC0" w:rsidRPr="00643FC6" w:rsidRDefault="00D62FC0" w:rsidP="000A34A2">
      <w:pPr>
        <w:jc w:val="both"/>
        <w:rPr>
          <w:b/>
          <w:sz w:val="28"/>
          <w:szCs w:val="28"/>
        </w:rPr>
      </w:pPr>
      <w:r w:rsidRPr="00643FC6">
        <w:rPr>
          <w:b/>
          <w:sz w:val="28"/>
          <w:szCs w:val="28"/>
        </w:rPr>
        <w:t>О</w:t>
      </w:r>
      <w:r w:rsidR="007219FE">
        <w:rPr>
          <w:b/>
          <w:sz w:val="28"/>
          <w:szCs w:val="28"/>
        </w:rPr>
        <w:t xml:space="preserve"> </w:t>
      </w:r>
      <w:r w:rsidRPr="00643FC6">
        <w:rPr>
          <w:b/>
          <w:sz w:val="28"/>
          <w:szCs w:val="28"/>
        </w:rPr>
        <w:t>распределени</w:t>
      </w:r>
      <w:r w:rsidR="007219FE">
        <w:rPr>
          <w:b/>
          <w:sz w:val="28"/>
          <w:szCs w:val="28"/>
        </w:rPr>
        <w:t>и</w:t>
      </w:r>
      <w:r w:rsidRPr="00643FC6">
        <w:rPr>
          <w:b/>
          <w:sz w:val="28"/>
          <w:szCs w:val="28"/>
        </w:rPr>
        <w:t xml:space="preserve"> субсидий из областного бюджета Тверской области</w:t>
      </w:r>
      <w:r>
        <w:rPr>
          <w:b/>
          <w:sz w:val="28"/>
          <w:szCs w:val="28"/>
        </w:rPr>
        <w:t xml:space="preserve"> </w:t>
      </w:r>
      <w:r w:rsidRPr="00643FC6">
        <w:rPr>
          <w:b/>
          <w:sz w:val="28"/>
          <w:szCs w:val="28"/>
        </w:rPr>
        <w:t>бюджетам муниципальных образований Тверской области на проведение работ по восстановлению воинских захоронений в 201</w:t>
      </w:r>
      <w:r>
        <w:rPr>
          <w:b/>
          <w:sz w:val="28"/>
          <w:szCs w:val="28"/>
        </w:rPr>
        <w:t>9</w:t>
      </w:r>
      <w:r w:rsidRPr="00643FC6">
        <w:rPr>
          <w:b/>
          <w:sz w:val="28"/>
          <w:szCs w:val="28"/>
        </w:rPr>
        <w:t xml:space="preserve"> году</w:t>
      </w:r>
    </w:p>
    <w:p w:rsidR="00D62FC0" w:rsidRPr="00643FC6" w:rsidRDefault="00D62FC0" w:rsidP="000A34A2">
      <w:pPr>
        <w:ind w:firstLine="709"/>
        <w:jc w:val="both"/>
        <w:rPr>
          <w:b/>
          <w:sz w:val="28"/>
          <w:szCs w:val="28"/>
        </w:rPr>
      </w:pPr>
    </w:p>
    <w:p w:rsidR="00D62FC0" w:rsidRPr="00643FC6" w:rsidRDefault="00D62FC0" w:rsidP="00D62FC0">
      <w:pPr>
        <w:ind w:firstLine="709"/>
        <w:jc w:val="both"/>
        <w:rPr>
          <w:b/>
          <w:sz w:val="28"/>
          <w:szCs w:val="28"/>
        </w:rPr>
      </w:pPr>
    </w:p>
    <w:p w:rsidR="00D62FC0" w:rsidRPr="00643FC6" w:rsidRDefault="00D62FC0" w:rsidP="00D62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FC6">
        <w:rPr>
          <w:sz w:val="28"/>
          <w:szCs w:val="28"/>
        </w:rPr>
        <w:t>Правительство Тверской области постановляет:</w:t>
      </w:r>
    </w:p>
    <w:p w:rsidR="00D62FC0" w:rsidRDefault="00D62FC0" w:rsidP="00D62FC0">
      <w:pPr>
        <w:pStyle w:val="1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43FC6">
        <w:rPr>
          <w:sz w:val="28"/>
          <w:szCs w:val="28"/>
        </w:rPr>
        <w:t xml:space="preserve">Утвердить распределение субсидий из областного бюджета Тверской области бюджетам муниципальных образований Тверской области </w:t>
      </w:r>
      <w:r w:rsidR="00F34CF2">
        <w:rPr>
          <w:sz w:val="28"/>
          <w:szCs w:val="28"/>
        </w:rPr>
        <w:t xml:space="preserve">                              </w:t>
      </w:r>
      <w:r w:rsidRPr="00643FC6">
        <w:rPr>
          <w:sz w:val="28"/>
          <w:szCs w:val="28"/>
        </w:rPr>
        <w:t>на проведение работ по восстановлению воинских захоронений в 201</w:t>
      </w:r>
      <w:r>
        <w:rPr>
          <w:sz w:val="28"/>
          <w:szCs w:val="28"/>
        </w:rPr>
        <w:t>9</w:t>
      </w:r>
      <w:r w:rsidRPr="00643FC6">
        <w:rPr>
          <w:sz w:val="28"/>
          <w:szCs w:val="28"/>
        </w:rPr>
        <w:t xml:space="preserve"> году (прилагается).</w:t>
      </w:r>
    </w:p>
    <w:p w:rsidR="00D62FC0" w:rsidRPr="00084026" w:rsidRDefault="00D62FC0" w:rsidP="00F34CF2">
      <w:pPr>
        <w:pStyle w:val="a3"/>
        <w:numPr>
          <w:ilvl w:val="0"/>
          <w:numId w:val="1"/>
        </w:numPr>
        <w:tabs>
          <w:tab w:val="left" w:pos="1134"/>
        </w:tabs>
        <w:spacing w:after="1" w:line="220" w:lineRule="atLeast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4026"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за эффективное использование бюджетных средств, направленных на реализацию мероприятий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4026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Тверской области бюджетам муниципальных образований Тверской области на проведение работ по восстановлению воинских захоронений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026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402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Тверской области </w:t>
      </w:r>
      <w:r w:rsidR="00F34C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026">
        <w:rPr>
          <w:rFonts w:ascii="Times New Roman" w:hAnsi="Times New Roman" w:cs="Times New Roman"/>
          <w:sz w:val="28"/>
          <w:szCs w:val="28"/>
        </w:rPr>
        <w:t xml:space="preserve">от 12.12.2016 № 396-пп «О государственной программе Тверской области «Молодежь </w:t>
      </w:r>
      <w:proofErr w:type="spellStart"/>
      <w:r w:rsidRPr="00084026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084026">
        <w:rPr>
          <w:rFonts w:ascii="Times New Roman" w:hAnsi="Times New Roman" w:cs="Times New Roman"/>
          <w:sz w:val="28"/>
          <w:szCs w:val="28"/>
        </w:rPr>
        <w:t xml:space="preserve">» на 2017 – 2022 годы», на руководителя областного исполнительного органа государственной власти Тверской области, обеспечивающего проведение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Pr="00084026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F34C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на территории Тверской области</w:t>
      </w:r>
      <w:r w:rsidRPr="000840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2FC0" w:rsidRPr="00643FC6" w:rsidRDefault="00D62FC0" w:rsidP="00D62FC0">
      <w:pPr>
        <w:pStyle w:val="1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43FC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2FC0" w:rsidRDefault="00D62FC0" w:rsidP="00D62FC0">
      <w:pPr>
        <w:ind w:firstLine="709"/>
        <w:rPr>
          <w:sz w:val="28"/>
          <w:szCs w:val="28"/>
        </w:rPr>
      </w:pPr>
    </w:p>
    <w:p w:rsidR="000A34A2" w:rsidRDefault="000A34A2" w:rsidP="00D62FC0">
      <w:pPr>
        <w:ind w:firstLine="709"/>
        <w:rPr>
          <w:sz w:val="28"/>
          <w:szCs w:val="28"/>
        </w:rPr>
      </w:pPr>
    </w:p>
    <w:p w:rsidR="000A34A2" w:rsidRPr="00643FC6" w:rsidRDefault="000A34A2" w:rsidP="00D62FC0">
      <w:pPr>
        <w:ind w:firstLine="709"/>
        <w:rPr>
          <w:sz w:val="28"/>
          <w:szCs w:val="28"/>
        </w:rPr>
      </w:pPr>
    </w:p>
    <w:p w:rsidR="000A34A2" w:rsidRDefault="000A34A2" w:rsidP="000A34A2">
      <w:pPr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</w:p>
    <w:p w:rsidR="00D62FC0" w:rsidRPr="00D62FC0" w:rsidRDefault="000A34A2" w:rsidP="000A34A2">
      <w:pPr>
        <w:jc w:val="both"/>
      </w:pPr>
      <w:r>
        <w:rPr>
          <w:b/>
          <w:sz w:val="28"/>
          <w:szCs w:val="28"/>
        </w:rPr>
        <w:t xml:space="preserve">Тверской области                                                                              И.М. </w:t>
      </w:r>
      <w:proofErr w:type="spellStart"/>
      <w:r>
        <w:rPr>
          <w:b/>
          <w:sz w:val="28"/>
          <w:szCs w:val="28"/>
        </w:rPr>
        <w:t>Руденя</w:t>
      </w:r>
      <w:proofErr w:type="spellEnd"/>
    </w:p>
    <w:sectPr w:rsidR="00D62FC0" w:rsidRPr="00D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0"/>
    <w:rsid w:val="00055A0D"/>
    <w:rsid w:val="000A34A2"/>
    <w:rsid w:val="004B6756"/>
    <w:rsid w:val="007219FE"/>
    <w:rsid w:val="00C568A6"/>
    <w:rsid w:val="00D62FC0"/>
    <w:rsid w:val="00F34CF2"/>
    <w:rsid w:val="00F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31D3-F2D6-4916-815F-32240EEA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F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34A2"/>
    <w:pPr>
      <w:keepNext/>
      <w:jc w:val="center"/>
      <w:outlineLvl w:val="1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2FC0"/>
    <w:pPr>
      <w:ind w:left="720"/>
      <w:contextualSpacing/>
    </w:pPr>
  </w:style>
  <w:style w:type="paragraph" w:styleId="a3">
    <w:name w:val="List Paragraph"/>
    <w:basedOn w:val="a"/>
    <w:uiPriority w:val="34"/>
    <w:qFormat/>
    <w:rsid w:val="00D62FC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34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C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F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INKarpova</cp:lastModifiedBy>
  <cp:revision>2</cp:revision>
  <cp:lastPrinted>2019-04-04T07:46:00Z</cp:lastPrinted>
  <dcterms:created xsi:type="dcterms:W3CDTF">2019-04-04T07:47:00Z</dcterms:created>
  <dcterms:modified xsi:type="dcterms:W3CDTF">2019-04-04T07:47:00Z</dcterms:modified>
</cp:coreProperties>
</file>